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一、编号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JGJS-JY-GCZB-2025-01-022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兰山农业产业实训基地项目钢结构工程第十二批钢板采购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兰山农业产业实训基地项目钢结构工程第十二批钢板采购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2.采购明细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5"/>
        <w:tblW w:w="11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15"/>
        <w:gridCol w:w="1397"/>
        <w:gridCol w:w="784"/>
        <w:gridCol w:w="1142"/>
        <w:gridCol w:w="1074"/>
        <w:gridCol w:w="738"/>
        <w:gridCol w:w="1188"/>
        <w:gridCol w:w="3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厚度(mm)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宽度(mm)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长度(mm)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重量（kg)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752.42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2943.75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57899.09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43520.40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4041.18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40770.70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Q355B-Z15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43263.23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中板两切，保Z15,保材质保性能</w:t>
            </w:r>
          </w:p>
        </w:tc>
      </w:tr>
    </w:tbl>
    <w:p>
      <w:pPr>
        <w:spacing w:after="0"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备注：以上产品单价及合价均为含增值税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价格，如遇国家税率调整，税率及时进行调整，不含税价格不变。</w:t>
      </w:r>
    </w:p>
    <w:p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.供货期：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签订供货合同15日内.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四、供应商资格要求：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在中国境内注册并具有独立法人资格的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一般纳税人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合法企业单位。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供货要求：供应商需具有生产或销售相关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金属材料、建筑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材料的生产厂家或贸易企业。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4.供应商应具有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>
      <w:pPr>
        <w:spacing w:after="0" w:line="48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eastAsia="仿宋_GB2312"/>
          <w:sz w:val="28"/>
          <w:szCs w:val="28"/>
        </w:rPr>
        <w:t>登录</w:t>
      </w:r>
      <w:r>
        <w:rPr>
          <w:rFonts w:hint="eastAsia" w:ascii="仿宋_GB2312" w:hAnsi="仿宋" w:eastAsia="仿宋_GB2312"/>
          <w:sz w:val="28"/>
          <w:szCs w:val="28"/>
          <w:lang w:val="zh-CN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HYPERLINK "http://www.jigang.com.cn-</w:instrText>
      </w:r>
      <w:r>
        <w:rPr>
          <w:rFonts w:hint="eastAsia" w:ascii="仿宋_GB2312" w:hAnsi="仿宋" w:eastAsia="仿宋_GB2312"/>
          <w:sz w:val="28"/>
          <w:szCs w:val="28"/>
          <w:lang w:val="zh-CN"/>
        </w:rPr>
        <w:instrText xml:space="preserve">济钢阳光购销管理平台或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bidding.jigang.com.cn" </w:instrText>
      </w:r>
      <w:r>
        <w:rPr>
          <w:rFonts w:hint="eastAsia" w:ascii="仿宋_GB2312" w:hAnsi="仿宋" w:eastAsia="仿宋_GB2312"/>
          <w:sz w:val="28"/>
          <w:szCs w:val="28"/>
          <w:lang w:val="zh-CN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www.jigang.com.cn-</w:t>
      </w:r>
      <w:r>
        <w:rPr>
          <w:rFonts w:hint="eastAsia" w:ascii="仿宋_GB2312" w:hAnsi="仿宋" w:eastAsia="仿宋_GB2312"/>
          <w:sz w:val="28"/>
          <w:szCs w:val="28"/>
          <w:lang w:val="zh-CN"/>
        </w:rPr>
        <w:t>济钢阳光购销管理平台或</w:t>
      </w:r>
      <w:r>
        <w:rPr>
          <w:rFonts w:hint="eastAsia" w:ascii="仿宋_GB2312" w:hAnsi="仿宋" w:eastAsia="仿宋_GB2312"/>
          <w:sz w:val="28"/>
          <w:szCs w:val="28"/>
        </w:rPr>
        <w:t>bidding.jigang.com.cn</w:t>
      </w:r>
      <w:r>
        <w:rPr>
          <w:rFonts w:hint="eastAsia" w:ascii="仿宋_GB2312" w:hAnsi="仿宋" w:eastAsia="仿宋_GB2312"/>
          <w:sz w:val="28"/>
          <w:szCs w:val="28"/>
          <w:lang w:val="zh-CN"/>
        </w:rPr>
        <w:fldChar w:fldCharType="end"/>
      </w:r>
      <w:r>
        <w:rPr>
          <w:rFonts w:hint="eastAsia" w:ascii="仿宋_GB2312" w:hAnsi="仿宋" w:eastAsia="仿宋_GB2312"/>
          <w:sz w:val="28"/>
          <w:szCs w:val="28"/>
          <w:lang w:val="zh-CN"/>
        </w:rPr>
        <w:t>网上报名。使用指</w:t>
      </w:r>
      <w:r>
        <w:rPr>
          <w:rFonts w:hint="eastAsia" w:ascii="仿宋_GB2312" w:eastAsia="仿宋_GB2312"/>
          <w:sz w:val="28"/>
          <w:szCs w:val="28"/>
        </w:rPr>
        <w:t>南可在网站首页“帮助中心”下</w:t>
      </w:r>
      <w:r>
        <w:rPr>
          <w:rFonts w:hint="eastAsia" w:ascii="仿宋_GB2312" w:eastAsia="仿宋_GB2312"/>
          <w:sz w:val="28"/>
          <w:szCs w:val="28"/>
          <w:highlight w:val="none"/>
        </w:rPr>
        <w:t>载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报名后自行下载谈判文件。</w:t>
      </w:r>
    </w:p>
    <w:p>
      <w:pPr>
        <w:numPr>
          <w:ilvl w:val="0"/>
          <w:numId w:val="1"/>
        </w:numPr>
        <w:spacing w:after="0" w:line="480" w:lineRule="exact"/>
        <w:ind w:firstLine="562" w:firstLineChars="200"/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  <w:t>投标保证金：无</w:t>
      </w:r>
    </w:p>
    <w:p>
      <w:pPr>
        <w:spacing w:after="0" w:line="480" w:lineRule="exact"/>
        <w:ind w:firstLine="440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谈判控制价</w:t>
      </w:r>
    </w:p>
    <w:p>
      <w:pPr>
        <w:spacing w:after="0" w:line="480" w:lineRule="exact"/>
        <w:ind w:firstLine="1120" w:firstLineChars="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详见谈判文件“供应商须知前附表”，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投标报价总价不得超出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人设定的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控制价总价，否则视为无效报价，不参与评审。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>
      <w:pPr>
        <w:spacing w:after="0" w:line="480" w:lineRule="exact"/>
        <w:ind w:firstLine="560" w:firstLineChars="200"/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1、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按采购人要求制定谈判文件，若谈判人制定的谈判文件不符合采购人要求，采购人有权拒绝其参与竞争性谈判。</w:t>
      </w:r>
    </w:p>
    <w:p>
      <w:pPr>
        <w:spacing w:after="0" w:line="480" w:lineRule="exact"/>
        <w:ind w:left="279" w:leftChars="127" w:firstLine="280" w:firstLineChars="1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响应文件递交的截止时间（投标截止时间，下同）为202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6月3日9时00分前</w:t>
      </w:r>
      <w:r>
        <w:rPr>
          <w:rStyle w:val="8"/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end"/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逾期送达的、未送达指定地点的或者不按照要求密封的响应文件，招标人将予以拒收。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九、谈判时间及地点</w:t>
      </w:r>
    </w:p>
    <w:p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谈判公告期2025年5月28日至6月2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结束，谈判时间为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月3日9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时00分。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济钢集团山东建设公司工程有限公司三楼招标室。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济南市历城区工业北路14980号）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十二、联系方式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侯先生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13188936021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董女士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15668345663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ind w:firstLine="562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、公告中的谈判内容和其他要求以最终的竞争性谈判文件为准。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man 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C030C"/>
    <w:multiLevelType w:val="singleLevel"/>
    <w:tmpl w:val="763C030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04A1246E"/>
    <w:rsid w:val="11161F88"/>
    <w:rsid w:val="143D39A6"/>
    <w:rsid w:val="25EB42DB"/>
    <w:rsid w:val="2B0D009A"/>
    <w:rsid w:val="2D014801"/>
    <w:rsid w:val="32BD4079"/>
    <w:rsid w:val="32D81743"/>
    <w:rsid w:val="33040DFB"/>
    <w:rsid w:val="34EA4C31"/>
    <w:rsid w:val="369B1F31"/>
    <w:rsid w:val="373E2203"/>
    <w:rsid w:val="38BE02CC"/>
    <w:rsid w:val="39366492"/>
    <w:rsid w:val="394D2283"/>
    <w:rsid w:val="3BDF35D3"/>
    <w:rsid w:val="415460C8"/>
    <w:rsid w:val="46414324"/>
    <w:rsid w:val="484B5282"/>
    <w:rsid w:val="4CB5695B"/>
    <w:rsid w:val="4EC70BAC"/>
    <w:rsid w:val="501927EC"/>
    <w:rsid w:val="55B23839"/>
    <w:rsid w:val="57CA4030"/>
    <w:rsid w:val="596422EB"/>
    <w:rsid w:val="59940B9B"/>
    <w:rsid w:val="5A3A13BF"/>
    <w:rsid w:val="5A663F45"/>
    <w:rsid w:val="6680473D"/>
    <w:rsid w:val="68637725"/>
    <w:rsid w:val="697F5FDF"/>
    <w:rsid w:val="6A574CF0"/>
    <w:rsid w:val="6BDF5E9E"/>
    <w:rsid w:val="6CE1488C"/>
    <w:rsid w:val="72964253"/>
    <w:rsid w:val="74C92704"/>
    <w:rsid w:val="79025FBC"/>
    <w:rsid w:val="7C5F1B5A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宋体"/>
      <w:sz w:val="30"/>
    </w:rPr>
  </w:style>
  <w:style w:type="paragraph" w:styleId="4">
    <w:name w:val="Body Text First Indent 2"/>
    <w:basedOn w:val="3"/>
    <w:next w:val="1"/>
    <w:qFormat/>
    <w:uiPriority w:val="0"/>
    <w:pPr>
      <w:widowControl w:val="0"/>
      <w:spacing w:before="100" w:beforeAutospacing="1" w:after="120" w:line="276" w:lineRule="auto"/>
      <w:ind w:firstLine="210"/>
      <w:jc w:val="both"/>
    </w:pPr>
    <w:rPr>
      <w:kern w:val="2"/>
      <w:sz w:val="21"/>
      <w:szCs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4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default" w:ascii="Bookman Old" w:hAnsi="Bookman Old" w:eastAsia="Bookman Old" w:cs="Bookman Old"/>
      <w:color w:val="000000"/>
      <w:sz w:val="20"/>
      <w:szCs w:val="20"/>
      <w:u w:val="none"/>
    </w:rPr>
  </w:style>
  <w:style w:type="character" w:customStyle="1" w:styleId="14">
    <w:name w:val="font6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7"/>
    <w:qFormat/>
    <w:uiPriority w:val="0"/>
    <w:rPr>
      <w:rFonts w:ascii="Bookman Old" w:hAnsi="Bookman Old" w:eastAsia="Bookman Old" w:cs="Bookman Old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796</Characters>
  <Lines>0</Lines>
  <Paragraphs>0</Paragraphs>
  <TotalTime>0</TotalTime>
  <ScaleCrop>false</ScaleCrop>
  <LinksUpToDate>false</LinksUpToDate>
  <CharactersWithSpaces>798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未知</cp:lastModifiedBy>
  <dcterms:modified xsi:type="dcterms:W3CDTF">2025-05-28T02:36:59Z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91B96306F9A94B95B98DB1BA7463EF63_12</vt:lpwstr>
  </property>
</Properties>
</file>